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2140F5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06C1" w:rsidRPr="00F15223">
        <w:rPr>
          <w:rFonts w:ascii="Times New Roman" w:hAnsi="Times New Roman" w:cs="Times New Roman"/>
          <w:b/>
          <w:sz w:val="24"/>
          <w:szCs w:val="24"/>
        </w:rPr>
        <w:t>1</w:t>
      </w:r>
      <w:r w:rsidR="00F15223" w:rsidRPr="002140F5">
        <w:rPr>
          <w:rFonts w:ascii="Times New Roman" w:hAnsi="Times New Roman" w:cs="Times New Roman"/>
          <w:b/>
          <w:sz w:val="24"/>
          <w:szCs w:val="24"/>
        </w:rPr>
        <w:t>4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C42781" w:rsidP="002C72EB">
      <w:pPr>
        <w:rPr>
          <w:rFonts w:ascii="Times New Roman" w:hAnsi="Times New Roman" w:cs="Times New Roman"/>
          <w:sz w:val="24"/>
          <w:szCs w:val="24"/>
        </w:rPr>
      </w:pPr>
      <w:r w:rsidRPr="00B948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72EB"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ab/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</w:t>
      </w:r>
      <w:r w:rsidR="0035429B">
        <w:rPr>
          <w:rFonts w:ascii="Times New Roman" w:hAnsi="Times New Roman" w:cs="Times New Roman"/>
          <w:sz w:val="24"/>
          <w:szCs w:val="24"/>
        </w:rPr>
        <w:t xml:space="preserve"> </w:t>
      </w:r>
      <w:r w:rsidRPr="00B948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2EB">
        <w:rPr>
          <w:rFonts w:ascii="Times New Roman" w:hAnsi="Times New Roman" w:cs="Times New Roman"/>
          <w:sz w:val="24"/>
          <w:szCs w:val="24"/>
        </w:rPr>
        <w:t xml:space="preserve">  </w:t>
      </w:r>
      <w:r w:rsidR="00F15223" w:rsidRPr="00F15223">
        <w:rPr>
          <w:rFonts w:ascii="Times New Roman" w:hAnsi="Times New Roman" w:cs="Times New Roman"/>
          <w:sz w:val="24"/>
          <w:szCs w:val="24"/>
        </w:rPr>
        <w:t>03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F15223">
        <w:rPr>
          <w:rFonts w:ascii="Times New Roman" w:hAnsi="Times New Roman" w:cs="Times New Roman"/>
          <w:sz w:val="24"/>
          <w:szCs w:val="24"/>
        </w:rPr>
        <w:t>и</w:t>
      </w:r>
      <w:r w:rsidR="00F15223" w:rsidRPr="002140F5">
        <w:rPr>
          <w:rFonts w:ascii="Times New Roman" w:hAnsi="Times New Roman" w:cs="Times New Roman"/>
          <w:sz w:val="24"/>
          <w:szCs w:val="24"/>
        </w:rPr>
        <w:t>юня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2C72E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0516" w:type="dxa"/>
        <w:tblInd w:w="-34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066"/>
      </w:tblGrid>
      <w:tr w:rsidR="00F15223" w:rsidRPr="00767BDF" w:rsidTr="00F15223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9D7D06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15223" w:rsidRPr="00F15223" w:rsidTr="00F15223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Индикатор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внутриглазного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действует по принципу магнитодинамического способа, при котором формируется дозированный импульс движения подвижного штока, который в свою очередь взаимодействует через веко с поверхностью глаза, а затем обрабатывает функции его скорости (в область склеры через веко, с заданной кинетической энергией, происходит динамическое воздействие на глаз).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</w:rPr>
              <w:t>Отличия методики: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Процедура предельно проста;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Получение достоверных результатов;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Однократное измерение значений ВГД, в том числе и в вертикальном положении.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имеют достаточное преимущество в измерении внутриглазного давления в зоне склеры через веко.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  <w:bdr w:val="none" w:sz="0" w:space="0" w:color="auto" w:frame="1"/>
              </w:rPr>
              <w:t>Технические характеристики</w:t>
            </w:r>
          </w:p>
          <w:tbl>
            <w:tblPr>
              <w:tblW w:w="44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37"/>
              <w:gridCol w:w="1164"/>
            </w:tblGrid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Измерение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тонометрического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ВГД по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Маклакову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при нагрузке 10 г.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Допускаемое отклонение оценки граничного значения (26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 ст.) между нормальным и высоким давлением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± 2,0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рт.ст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Время одного измерения,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Напряжение питания,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Тип батареи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ААА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Количество циклов измерения на одном комплекте элементов питания,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5000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Срок службы, лет,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105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Габаритные размеры,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176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20</w:t>
                  </w:r>
                </w:p>
              </w:tc>
            </w:tr>
          </w:tbl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</w:tr>
      <w:tr w:rsidR="00F15223" w:rsidRPr="00767BDF" w:rsidTr="00F15223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139300,00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B106C1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150007,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етропавловск, улица Маяковского, 95</w:t>
            </w:r>
          </w:p>
        </w:tc>
        <w:tc>
          <w:tcPr>
            <w:tcW w:w="1843" w:type="dxa"/>
            <w:vAlign w:val="center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268" w:type="dxa"/>
            <w:vAlign w:val="center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15223" w:rsidRPr="00FA3EBB" w:rsidRDefault="00F15223" w:rsidP="00F152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71" w:type="dxa"/>
        <w:tblInd w:w="-34" w:type="dxa"/>
        <w:tblLook w:val="04A0"/>
      </w:tblPr>
      <w:tblGrid>
        <w:gridCol w:w="627"/>
        <w:gridCol w:w="1654"/>
        <w:gridCol w:w="4647"/>
        <w:gridCol w:w="744"/>
        <w:gridCol w:w="640"/>
        <w:gridCol w:w="1066"/>
        <w:gridCol w:w="1207"/>
      </w:tblGrid>
      <w:tr w:rsidR="00B106C1" w:rsidRPr="00767BDF" w:rsidTr="00F15223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F1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      </w:t>
            </w:r>
            <w:r w:rsidR="00F15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proofErr w:type="spellStart"/>
            <w:r w:rsidR="00F15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Гелика</w:t>
            </w:r>
            <w:proofErr w:type="spellEnd"/>
            <w:r w:rsidR="00F15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15223" w:rsidRPr="00767BDF" w:rsidTr="00F15223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767BDF" w:rsidRDefault="00F15223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Индикатор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внутриглазного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действует по принципу магнитодинамического способа, при котором формируется дозированный импульс движения подвижного штока, который в свою очередь взаимодействует через веко с поверхностью глаза, а затем обрабатывает функции его скорости (в область склеры через веко, с заданной кинетической энергией, происходит динамическое воздействие на глаз).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</w:rPr>
              <w:t>Отличия методики: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Процедура предельно проста;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Получение достоверных результатов;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Однократное измерение значений ВГД, в том числе и в вертикальном положении.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имеют достаточное преимущество в измерении внутриглазного давления в зоне склеры через веко.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  <w:bdr w:val="none" w:sz="0" w:space="0" w:color="auto" w:frame="1"/>
              </w:rPr>
              <w:t>Технические характеристики</w:t>
            </w:r>
          </w:p>
          <w:tbl>
            <w:tblPr>
              <w:tblW w:w="440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37"/>
              <w:gridCol w:w="1164"/>
            </w:tblGrid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Измерение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тонометрического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ВГД по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Маклакову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при нагрузке 10 г.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Допускаемое отклонение оценки граничного значения (26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 ст.) между нормальным и высоким давлением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± 2,0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рт.ст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Время одного измерения,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Напряжение питания,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Тип батареи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ААА</w:t>
                  </w:r>
                </w:p>
              </w:tc>
            </w:tr>
            <w:tr w:rsidR="00F15223" w:rsidRPr="00F15223" w:rsidTr="00F15223">
              <w:trPr>
                <w:trHeight w:val="554"/>
              </w:trPr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Количество циклов измерения на одном комплекте элементов питания,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5000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Срок службы, лет,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105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Габаритные размеры,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176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20</w:t>
                  </w:r>
                </w:p>
              </w:tc>
            </w:tr>
          </w:tbl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767BDF" w:rsidRDefault="002140F5" w:rsidP="0021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138950</w:t>
            </w:r>
            <w:r w:rsid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2140F5" w:rsidRDefault="00804BCD" w:rsidP="008512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F5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F15223" w:rsidRPr="002140F5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  «</w:t>
      </w:r>
      <w:proofErr w:type="spellStart"/>
      <w:r w:rsidR="00F15223" w:rsidRPr="002140F5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="00F15223" w:rsidRPr="002140F5">
        <w:rPr>
          <w:rFonts w:ascii="Times New Roman" w:hAnsi="Times New Roman" w:cs="Times New Roman"/>
          <w:sz w:val="24"/>
          <w:szCs w:val="24"/>
        </w:rPr>
        <w:t>» 150007, РК, Северо-Казахстанская область, г</w:t>
      </w:r>
      <w:proofErr w:type="gramStart"/>
      <w:r w:rsidR="00F15223" w:rsidRPr="002140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15223" w:rsidRPr="002140F5">
        <w:rPr>
          <w:rFonts w:ascii="Times New Roman" w:hAnsi="Times New Roman" w:cs="Times New Roman"/>
          <w:sz w:val="24"/>
          <w:szCs w:val="24"/>
        </w:rPr>
        <w:t>етропавловск, улица Маяковского, 95</w:t>
      </w:r>
      <w:r w:rsidR="00C51CAC" w:rsidRPr="002140F5">
        <w:rPr>
          <w:rFonts w:ascii="Times New Roman" w:hAnsi="Times New Roman" w:cs="Times New Roman"/>
          <w:sz w:val="24"/>
          <w:szCs w:val="24"/>
        </w:rPr>
        <w:t xml:space="preserve"> </w:t>
      </w:r>
      <w:r w:rsidR="008261F1" w:rsidRPr="002140F5">
        <w:rPr>
          <w:rFonts w:ascii="Times New Roman" w:hAnsi="Times New Roman" w:cs="Times New Roman"/>
          <w:sz w:val="24"/>
          <w:szCs w:val="24"/>
        </w:rPr>
        <w:t xml:space="preserve"> </w:t>
      </w:r>
      <w:r w:rsidRPr="002140F5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B106C1" w:rsidRPr="002140F5">
        <w:rPr>
          <w:rFonts w:ascii="Times New Roman" w:hAnsi="Times New Roman" w:cs="Times New Roman"/>
          <w:sz w:val="24"/>
          <w:szCs w:val="24"/>
        </w:rPr>
        <w:t>1</w:t>
      </w:r>
      <w:r w:rsidR="002140F5" w:rsidRPr="002140F5">
        <w:rPr>
          <w:rFonts w:ascii="Times New Roman" w:hAnsi="Times New Roman" w:cs="Times New Roman"/>
          <w:sz w:val="24"/>
          <w:szCs w:val="24"/>
        </w:rPr>
        <w:t>3895</w:t>
      </w:r>
      <w:r w:rsidR="00F15223" w:rsidRPr="002140F5">
        <w:rPr>
          <w:rFonts w:ascii="Times New Roman" w:hAnsi="Times New Roman" w:cs="Times New Roman"/>
          <w:sz w:val="24"/>
          <w:szCs w:val="24"/>
        </w:rPr>
        <w:t>0</w:t>
      </w:r>
      <w:r w:rsidR="007F429F" w:rsidRPr="002140F5">
        <w:rPr>
          <w:rFonts w:ascii="Times New Roman" w:hAnsi="Times New Roman" w:cs="Times New Roman"/>
          <w:sz w:val="24"/>
          <w:szCs w:val="24"/>
        </w:rPr>
        <w:t>,00</w:t>
      </w:r>
      <w:r w:rsidRPr="002140F5">
        <w:rPr>
          <w:rFonts w:ascii="Times New Roman" w:hAnsi="Times New Roman" w:cs="Times New Roman"/>
          <w:sz w:val="24"/>
          <w:szCs w:val="24"/>
        </w:rPr>
        <w:t xml:space="preserve"> (</w:t>
      </w:r>
      <w:r w:rsidR="00B106C1" w:rsidRPr="002140F5">
        <w:rPr>
          <w:rFonts w:ascii="Times New Roman" w:hAnsi="Times New Roman" w:cs="Times New Roman"/>
          <w:sz w:val="24"/>
          <w:szCs w:val="24"/>
        </w:rPr>
        <w:t xml:space="preserve">сто </w:t>
      </w:r>
      <w:r w:rsidR="00F15223" w:rsidRPr="002140F5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2140F5">
        <w:rPr>
          <w:rFonts w:ascii="Times New Roman" w:hAnsi="Times New Roman" w:cs="Times New Roman"/>
          <w:sz w:val="24"/>
          <w:szCs w:val="24"/>
        </w:rPr>
        <w:t>восемь</w:t>
      </w:r>
      <w:r w:rsidR="00B106C1" w:rsidRPr="002140F5">
        <w:rPr>
          <w:rFonts w:ascii="Times New Roman" w:hAnsi="Times New Roman" w:cs="Times New Roman"/>
          <w:sz w:val="24"/>
          <w:szCs w:val="24"/>
        </w:rPr>
        <w:t xml:space="preserve"> </w:t>
      </w:r>
      <w:r w:rsidRPr="002140F5">
        <w:rPr>
          <w:rFonts w:ascii="Times New Roman" w:hAnsi="Times New Roman" w:cs="Times New Roman"/>
          <w:sz w:val="24"/>
          <w:szCs w:val="24"/>
        </w:rPr>
        <w:t>тысяч</w:t>
      </w:r>
      <w:r w:rsidR="007F429F" w:rsidRPr="002140F5">
        <w:rPr>
          <w:rFonts w:ascii="Times New Roman" w:hAnsi="Times New Roman" w:cs="Times New Roman"/>
          <w:sz w:val="24"/>
          <w:szCs w:val="24"/>
        </w:rPr>
        <w:t xml:space="preserve"> </w:t>
      </w:r>
      <w:r w:rsidR="002140F5">
        <w:rPr>
          <w:rFonts w:ascii="Times New Roman" w:hAnsi="Times New Roman" w:cs="Times New Roman"/>
          <w:sz w:val="24"/>
          <w:szCs w:val="24"/>
        </w:rPr>
        <w:t>девятьсот пятьдесят</w:t>
      </w:r>
      <w:r w:rsidR="00F15223" w:rsidRPr="002140F5">
        <w:rPr>
          <w:rFonts w:ascii="Times New Roman" w:hAnsi="Times New Roman" w:cs="Times New Roman"/>
          <w:sz w:val="24"/>
          <w:szCs w:val="24"/>
        </w:rPr>
        <w:t xml:space="preserve"> </w:t>
      </w:r>
      <w:r w:rsidRPr="002140F5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2140F5">
        <w:rPr>
          <w:rFonts w:ascii="Times New Roman" w:hAnsi="Times New Roman" w:cs="Times New Roman"/>
          <w:sz w:val="24"/>
          <w:szCs w:val="24"/>
        </w:rPr>
        <w:t>00</w:t>
      </w:r>
      <w:r w:rsidRPr="002140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40F5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2140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16" w:type="dxa"/>
        <w:tblInd w:w="-34" w:type="dxa"/>
        <w:tblLayout w:type="fixed"/>
        <w:tblLook w:val="04A0"/>
      </w:tblPr>
      <w:tblGrid>
        <w:gridCol w:w="627"/>
        <w:gridCol w:w="1654"/>
        <w:gridCol w:w="4665"/>
        <w:gridCol w:w="744"/>
        <w:gridCol w:w="675"/>
        <w:gridCol w:w="1085"/>
        <w:gridCol w:w="1066"/>
      </w:tblGrid>
      <w:tr w:rsidR="00F15223" w:rsidRPr="00767BDF" w:rsidTr="00546FA0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9D7D06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15223" w:rsidRPr="00F15223" w:rsidTr="00546FA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Индикатор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внутриглазного</w:t>
            </w:r>
            <w:proofErr w:type="spellEnd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действует по принципу магнитодинамического способа, при котором формируется дозированный импульс движения подвижного штока, который в свою очередь взаимодействует через веко с поверхностью глаза, а затем обрабатывает функции его скорости (в область склеры через веко, с заданной кинетической энергией, происходит динамическое воздействие на глаз).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</w:rPr>
              <w:t>Отличия методики: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Процедура предельно проста;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lastRenderedPageBreak/>
              <w:t>Получение достоверных результатов;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Однократное измерение значений ВГД, в том числе и в вертикальном положении.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sz w:val="20"/>
                <w:szCs w:val="20"/>
              </w:rPr>
              <w:t>Индикатор имеют достаточное преимущество в измерении внутриглазного давления в зоне склеры через веко.</w:t>
            </w:r>
          </w:p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  <w:r w:rsidRPr="00F15223">
              <w:rPr>
                <w:b/>
                <w:bCs/>
                <w:sz w:val="20"/>
                <w:szCs w:val="20"/>
                <w:bdr w:val="none" w:sz="0" w:space="0" w:color="auto" w:frame="1"/>
              </w:rPr>
              <w:t>Технические характеристики</w:t>
            </w:r>
          </w:p>
          <w:tbl>
            <w:tblPr>
              <w:tblW w:w="44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37"/>
              <w:gridCol w:w="1164"/>
            </w:tblGrid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Измерение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тонометрического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ВГД по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Маклакову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при нагрузке 10 г.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Допускаемое отклонение оценки граничного значения (26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 ст.) между нормальным и высоким давлением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± 2,0 мм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рт.ст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Время одного измерения,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Напряжение питания,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В</w:t>
                  </w:r>
                  <w:proofErr w:type="gramEnd"/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Тип батареи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ААА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Количество циклов измерения на одном комплекте элементов питания,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5000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Срок службы, лет, не менее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>105</w:t>
                  </w:r>
                </w:p>
              </w:tc>
            </w:tr>
            <w:tr w:rsidR="00F15223" w:rsidRPr="00F15223" w:rsidTr="00546FA0">
              <w:tc>
                <w:tcPr>
                  <w:tcW w:w="323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Габаритные размеры, </w:t>
                  </w:r>
                  <w:proofErr w:type="gramStart"/>
                  <w:r w:rsidRPr="00F15223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F15223">
                    <w:rPr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1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AFAF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15223" w:rsidRPr="00F15223" w:rsidRDefault="00F15223" w:rsidP="00546FA0">
                  <w:pPr>
                    <w:pStyle w:val="a8"/>
                    <w:rPr>
                      <w:sz w:val="20"/>
                      <w:szCs w:val="20"/>
                    </w:rPr>
                  </w:pPr>
                  <w:r w:rsidRPr="00F15223">
                    <w:rPr>
                      <w:sz w:val="20"/>
                      <w:szCs w:val="20"/>
                    </w:rPr>
                    <w:t xml:space="preserve">176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26 </w:t>
                  </w:r>
                  <w:proofErr w:type="spellStart"/>
                  <w:r w:rsidRPr="00F15223">
                    <w:rPr>
                      <w:sz w:val="20"/>
                      <w:szCs w:val="20"/>
                    </w:rPr>
                    <w:t>х</w:t>
                  </w:r>
                  <w:proofErr w:type="spellEnd"/>
                  <w:r w:rsidRPr="00F15223">
                    <w:rPr>
                      <w:sz w:val="20"/>
                      <w:szCs w:val="20"/>
                    </w:rPr>
                    <w:t xml:space="preserve"> 20</w:t>
                  </w:r>
                </w:p>
              </w:tc>
            </w:tr>
          </w:tbl>
          <w:p w:rsidR="00F15223" w:rsidRPr="00F15223" w:rsidRDefault="00F15223" w:rsidP="00546FA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546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23" w:rsidRPr="00F15223" w:rsidRDefault="00F15223" w:rsidP="0021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1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  <w:r w:rsidRPr="00F15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5223" w:rsidRPr="00767BDF" w:rsidTr="00546FA0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223" w:rsidRPr="00767BDF" w:rsidRDefault="00F15223" w:rsidP="0054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F15223" w:rsidP="0054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23" w:rsidRPr="00767BDF" w:rsidRDefault="002140F5" w:rsidP="0021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13895</w:t>
            </w:r>
            <w:r w:rsidR="00F1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3"/>
  </w:num>
  <w:num w:numId="7">
    <w:abstractNumId w:val="8"/>
  </w:num>
  <w:num w:numId="8">
    <w:abstractNumId w:val="21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140F5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1697"/>
    <w:rsid w:val="003E6810"/>
    <w:rsid w:val="003F56C6"/>
    <w:rsid w:val="0040050F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84A01"/>
    <w:rsid w:val="0099149D"/>
    <w:rsid w:val="00997127"/>
    <w:rsid w:val="009A1D3C"/>
    <w:rsid w:val="009A1E74"/>
    <w:rsid w:val="009A30AE"/>
    <w:rsid w:val="009B3E6C"/>
    <w:rsid w:val="009C1651"/>
    <w:rsid w:val="009D44BA"/>
    <w:rsid w:val="009F431C"/>
    <w:rsid w:val="009F46EC"/>
    <w:rsid w:val="00A14257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C33-20B6-473E-883B-3DA42F0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211</cp:revision>
  <cp:lastPrinted>2020-03-26T05:44:00Z</cp:lastPrinted>
  <dcterms:created xsi:type="dcterms:W3CDTF">2018-02-13T05:15:00Z</dcterms:created>
  <dcterms:modified xsi:type="dcterms:W3CDTF">2020-06-03T06:24:00Z</dcterms:modified>
</cp:coreProperties>
</file>