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13B1B" w:rsidRPr="009C776C">
        <w:rPr>
          <w:rFonts w:ascii="Times New Roman" w:hAnsi="Times New Roman" w:cs="Times New Roman"/>
          <w:b/>
          <w:sz w:val="24"/>
          <w:szCs w:val="24"/>
        </w:rPr>
        <w:t>20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E11B8" w:rsidRPr="009C776C">
        <w:rPr>
          <w:rFonts w:ascii="Times New Roman" w:hAnsi="Times New Roman" w:cs="Times New Roman"/>
          <w:b/>
          <w:sz w:val="24"/>
          <w:szCs w:val="24"/>
        </w:rPr>
        <w:t>2</w:t>
      </w:r>
      <w:r w:rsidR="009C776C">
        <w:rPr>
          <w:rFonts w:ascii="Times New Roman" w:hAnsi="Times New Roman" w:cs="Times New Roman"/>
          <w:b/>
          <w:sz w:val="24"/>
          <w:szCs w:val="24"/>
        </w:rPr>
        <w:t>1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00313F" w:rsidRPr="00B866DA">
        <w:rPr>
          <w:rFonts w:ascii="Times New Roman" w:hAnsi="Times New Roman" w:cs="Times New Roman"/>
          <w:b/>
          <w:sz w:val="24"/>
          <w:szCs w:val="24"/>
        </w:rPr>
        <w:t>1</w:t>
      </w:r>
      <w:r w:rsidR="00131C08" w:rsidRPr="009C776C">
        <w:rPr>
          <w:rFonts w:ascii="Times New Roman" w:hAnsi="Times New Roman" w:cs="Times New Roman"/>
          <w:b/>
          <w:sz w:val="24"/>
          <w:szCs w:val="24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.201</w:t>
      </w:r>
      <w:r w:rsidR="00262562" w:rsidRPr="00CD011A">
        <w:rPr>
          <w:rFonts w:ascii="Times New Roman" w:hAnsi="Times New Roman" w:cs="Times New Roman"/>
          <w:b/>
          <w:sz w:val="24"/>
          <w:szCs w:val="24"/>
        </w:rPr>
        <w:t>9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5877" w:type="dxa"/>
        <w:tblInd w:w="-34" w:type="dxa"/>
        <w:tblLayout w:type="fixed"/>
        <w:tblLook w:val="04A0"/>
      </w:tblPr>
      <w:tblGrid>
        <w:gridCol w:w="567"/>
        <w:gridCol w:w="2553"/>
        <w:gridCol w:w="9071"/>
        <w:gridCol w:w="640"/>
        <w:gridCol w:w="683"/>
        <w:gridCol w:w="1020"/>
        <w:gridCol w:w="1343"/>
      </w:tblGrid>
      <w:tr w:rsidR="004E11B8" w:rsidRPr="00131C08" w:rsidTr="009C776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4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4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D13B1B" w:rsidP="00D1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Техническая х</w:t>
            </w:r>
            <w:r w:rsidR="004E11B8"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арактеристика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4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4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4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4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E11B8" w:rsidRPr="00131C08" w:rsidTr="009C776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B8" w:rsidRPr="004E11B8" w:rsidRDefault="004E11B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1B8" w:rsidRPr="00D13B1B" w:rsidRDefault="00D13B1B" w:rsidP="00D1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Экспресс-анализатор концентрации глюкозы, холестерина и </w:t>
            </w:r>
            <w:proofErr w:type="spellStart"/>
            <w:r w:rsidRPr="00D13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D13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капиллярной крови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tbl>
            <w:tblPr>
              <w:tblW w:w="8776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15"/>
              <w:gridCol w:w="6661"/>
            </w:tblGrid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Диапазон измерений: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Электроды глюкозы - 10-600мг/дл (0,6-33,3ммоль/л).</w:t>
                  </w:r>
                </w:p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Холестерин – 130-400 мг/дл (3,3 – 10,2ммоль/л).</w:t>
                  </w:r>
                </w:p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047B0">
                    <w:rPr>
                      <w:rFonts w:ascii="Times New Roman" w:hAnsi="Times New Roman" w:cs="Times New Roman"/>
                    </w:rPr>
                    <w:t>Триглицериды</w:t>
                  </w:r>
                  <w:proofErr w:type="spellEnd"/>
                  <w:r w:rsidRPr="007047B0">
                    <w:rPr>
                      <w:rFonts w:ascii="Times New Roman" w:hAnsi="Times New Roman" w:cs="Times New Roman"/>
                    </w:rPr>
                    <w:t xml:space="preserve"> – 50-500 мг/дл (0,56 – 5,6ммоль/л).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Источник питания: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7047B0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7047B0">
                    <w:rPr>
                      <w:rFonts w:ascii="Times New Roman" w:hAnsi="Times New Roman" w:cs="Times New Roman"/>
                    </w:rPr>
                    <w:t xml:space="preserve"> 3В кнопочные литиевые батареи питания, тип – </w:t>
                  </w:r>
                  <w:r w:rsidRPr="007047B0">
                    <w:rPr>
                      <w:rFonts w:ascii="Times New Roman" w:hAnsi="Times New Roman" w:cs="Times New Roman"/>
                      <w:lang w:val="en-US"/>
                    </w:rPr>
                    <w:t>CR</w:t>
                  </w:r>
                  <w:r w:rsidRPr="007047B0">
                    <w:rPr>
                      <w:rFonts w:ascii="Times New Roman" w:hAnsi="Times New Roman" w:cs="Times New Roman"/>
                    </w:rPr>
                    <w:t xml:space="preserve"> 2032. Батарею питания можно использовать  в течение одного года при условии проведения 3 измерений в день (около 1000 измерений). 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Размеры: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Длина</w:t>
                  </w:r>
                  <w:r w:rsidR="00ED6FC2">
                    <w:rPr>
                      <w:rFonts w:ascii="Times New Roman" w:hAnsi="Times New Roman" w:cs="Times New Roman"/>
                    </w:rPr>
                    <w:t xml:space="preserve"> не менее</w:t>
                  </w:r>
                  <w:r w:rsidRPr="007047B0">
                    <w:rPr>
                      <w:rFonts w:ascii="Times New Roman" w:hAnsi="Times New Roman" w:cs="Times New Roman"/>
                    </w:rPr>
                    <w:t xml:space="preserve"> – 97мм</w:t>
                  </w:r>
                </w:p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 xml:space="preserve">Высота </w:t>
                  </w:r>
                  <w:r w:rsidR="00ED6FC2">
                    <w:rPr>
                      <w:rFonts w:ascii="Times New Roman" w:hAnsi="Times New Roman" w:cs="Times New Roman"/>
                    </w:rPr>
                    <w:t xml:space="preserve"> не менее </w:t>
                  </w:r>
                  <w:r w:rsidRPr="007047B0">
                    <w:rPr>
                      <w:rFonts w:ascii="Times New Roman" w:hAnsi="Times New Roman" w:cs="Times New Roman"/>
                    </w:rPr>
                    <w:t>– 49мм</w:t>
                  </w:r>
                </w:p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Ширина</w:t>
                  </w:r>
                  <w:r w:rsidR="00ED6FC2">
                    <w:rPr>
                      <w:rFonts w:ascii="Times New Roman" w:hAnsi="Times New Roman" w:cs="Times New Roman"/>
                    </w:rPr>
                    <w:t xml:space="preserve"> не менее</w:t>
                  </w:r>
                  <w:r w:rsidRPr="007047B0">
                    <w:rPr>
                      <w:rFonts w:ascii="Times New Roman" w:hAnsi="Times New Roman" w:cs="Times New Roman"/>
                    </w:rPr>
                    <w:t xml:space="preserve"> – 20,5мм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Вес: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ED6FC2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9C776C" w:rsidRPr="007047B0">
                    <w:rPr>
                      <w:rFonts w:ascii="Times New Roman" w:hAnsi="Times New Roman" w:cs="Times New Roman"/>
                    </w:rPr>
                    <w:t>65г (включая батарею питания)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Дисплей: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жидкокристаллический дисплей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 xml:space="preserve">Температурные границы: 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  <w:bCs/>
                      <w:iCs/>
                    </w:rPr>
                    <w:t>от 10°C и до 40°C (от 50°F  до 86°F)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Границы влажности: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Относительная влажность от 0% до 90% (без конденсации)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Объем памяти: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 xml:space="preserve">500 показаний измерений с указанием даты и времени измерения. 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Интерфейс для обработки данных: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Соединительный кабель</w:t>
                  </w:r>
                </w:p>
              </w:tc>
            </w:tr>
            <w:tr w:rsidR="009C776C" w:rsidRPr="007047B0" w:rsidTr="009C776C">
              <w:tc>
                <w:tcPr>
                  <w:tcW w:w="2115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Особые требования для электромагнитного излучения:</w:t>
                  </w:r>
                </w:p>
              </w:tc>
              <w:tc>
                <w:tcPr>
                  <w:tcW w:w="6661" w:type="dxa"/>
                </w:tcPr>
                <w:p w:rsidR="009C776C" w:rsidRPr="007047B0" w:rsidRDefault="009C776C" w:rsidP="002E606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047B0">
                    <w:rPr>
                      <w:rFonts w:ascii="Times New Roman" w:hAnsi="Times New Roman" w:cs="Times New Roman"/>
                    </w:rPr>
                    <w:t>Значок ЕС на изделии указывает на то, что он соответствует требованиям Директивы ЕС 89/336/ЕЕС, регулирующей электромагнитную совместимость, и 73/23/ЕЕС, регулирующей электрооборудование, предназначенное для использования в областях с использованием особых уровней напряжения.</w:t>
                  </w:r>
                </w:p>
              </w:tc>
            </w:tr>
          </w:tbl>
          <w:p w:rsidR="004E11B8" w:rsidRPr="00131C08" w:rsidRDefault="004E11B8" w:rsidP="009C776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B8" w:rsidRPr="00131C08" w:rsidRDefault="007D42E4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B8" w:rsidRPr="00131C08" w:rsidRDefault="00D13B1B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B8" w:rsidRPr="00131C08" w:rsidRDefault="00D13B1B" w:rsidP="00131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B8" w:rsidRPr="00131C08" w:rsidRDefault="00D13B1B" w:rsidP="00D13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</w:t>
            </w:r>
            <w:r w:rsidR="007D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E11B8" w:rsidRPr="00131C08" w:rsidTr="009C776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13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8" w:rsidRPr="00131C08" w:rsidRDefault="004E11B8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8" w:rsidRPr="00131C08" w:rsidRDefault="004E11B8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13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8" w:rsidRPr="00131C08" w:rsidRDefault="004E11B8" w:rsidP="0013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8" w:rsidRPr="00131C08" w:rsidRDefault="004E11B8" w:rsidP="00131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8" w:rsidRPr="00131C08" w:rsidRDefault="004E11B8" w:rsidP="00D13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</w:t>
            </w:r>
            <w:r w:rsidR="00D13B1B">
              <w:rPr>
                <w:rFonts w:ascii="Calibri" w:eastAsia="Times New Roman" w:hAnsi="Calibri" w:cs="Calibri"/>
                <w:b/>
                <w:bCs/>
                <w:lang w:eastAsia="ru-RU"/>
              </w:rPr>
              <w:t>149000</w:t>
            </w:r>
            <w:r w:rsidR="007D42E4">
              <w:rPr>
                <w:rFonts w:ascii="Calibri" w:eastAsia="Times New Roman" w:hAnsi="Calibri" w:cs="Calibri"/>
                <w:b/>
                <w:bCs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00</w:t>
            </w: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D13B1B">
        <w:rPr>
          <w:rFonts w:ascii="Times New Roman" w:hAnsi="Times New Roman" w:cs="Times New Roman"/>
          <w:sz w:val="24"/>
          <w:szCs w:val="24"/>
        </w:rPr>
        <w:t>149000</w:t>
      </w:r>
      <w:r w:rsidR="004D5969">
        <w:rPr>
          <w:rFonts w:ascii="Times New Roman" w:hAnsi="Times New Roman" w:cs="Times New Roman"/>
          <w:sz w:val="24"/>
          <w:szCs w:val="24"/>
        </w:rPr>
        <w:t>,00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D13B1B">
        <w:rPr>
          <w:rFonts w:ascii="Times New Roman" w:hAnsi="Times New Roman" w:cs="Times New Roman"/>
          <w:sz w:val="24"/>
          <w:szCs w:val="24"/>
        </w:rPr>
        <w:t>Сто сорок девять</w:t>
      </w:r>
      <w:r w:rsidR="004D5969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>тысяч</w:t>
      </w:r>
      <w:r w:rsidR="0058695D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D13B1B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5D6F2E">
        <w:rPr>
          <w:rFonts w:ascii="Times New Roman" w:hAnsi="Times New Roman" w:cs="Times New Roman"/>
          <w:sz w:val="24"/>
          <w:szCs w:val="24"/>
        </w:rPr>
        <w:t>0</w:t>
      </w:r>
      <w:r w:rsidR="005C14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8695D">
        <w:rPr>
          <w:rFonts w:ascii="Times New Roman" w:hAnsi="Times New Roman" w:cs="Times New Roman"/>
          <w:sz w:val="24"/>
          <w:szCs w:val="24"/>
        </w:rPr>
        <w:t xml:space="preserve">    </w:t>
      </w:r>
      <w:r w:rsidR="00D13B1B">
        <w:rPr>
          <w:rFonts w:ascii="Times New Roman" w:hAnsi="Times New Roman" w:cs="Times New Roman"/>
          <w:b/>
          <w:sz w:val="24"/>
          <w:szCs w:val="24"/>
        </w:rPr>
        <w:t>3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58695D">
        <w:rPr>
          <w:rFonts w:ascii="Times New Roman" w:hAnsi="Times New Roman" w:cs="Times New Roman"/>
          <w:b/>
          <w:sz w:val="24"/>
          <w:szCs w:val="24"/>
        </w:rPr>
        <w:t>2</w:t>
      </w:r>
      <w:r w:rsidR="009C776C">
        <w:rPr>
          <w:rFonts w:ascii="Times New Roman" w:hAnsi="Times New Roman" w:cs="Times New Roman"/>
          <w:b/>
          <w:sz w:val="24"/>
          <w:szCs w:val="24"/>
        </w:rPr>
        <w:t>9</w:t>
      </w:r>
      <w:r w:rsidR="005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43">
        <w:rPr>
          <w:rFonts w:ascii="Times New Roman" w:hAnsi="Times New Roman" w:cs="Times New Roman"/>
          <w:b/>
          <w:sz w:val="24"/>
          <w:szCs w:val="24"/>
        </w:rPr>
        <w:t>н</w:t>
      </w:r>
      <w:r w:rsidR="003B2418">
        <w:rPr>
          <w:rFonts w:ascii="Times New Roman" w:hAnsi="Times New Roman" w:cs="Times New Roman"/>
          <w:b/>
          <w:sz w:val="24"/>
          <w:szCs w:val="24"/>
        </w:rPr>
        <w:t>оября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F46">
        <w:rPr>
          <w:rFonts w:ascii="Times New Roman" w:hAnsi="Times New Roman" w:cs="Times New Roman"/>
          <w:b/>
          <w:sz w:val="24"/>
          <w:szCs w:val="24"/>
        </w:rPr>
        <w:t>201</w:t>
      </w:r>
      <w:r w:rsidR="00262562">
        <w:rPr>
          <w:rFonts w:ascii="Times New Roman" w:hAnsi="Times New Roman" w:cs="Times New Roman"/>
          <w:b/>
          <w:sz w:val="24"/>
          <w:szCs w:val="24"/>
        </w:rPr>
        <w:t>9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776C">
        <w:rPr>
          <w:rFonts w:ascii="Times New Roman" w:hAnsi="Times New Roman" w:cs="Times New Roman"/>
          <w:b/>
          <w:sz w:val="24"/>
          <w:szCs w:val="24"/>
        </w:rPr>
        <w:t>29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4043">
        <w:rPr>
          <w:rFonts w:ascii="Times New Roman" w:hAnsi="Times New Roman" w:cs="Times New Roman"/>
          <w:b/>
          <w:sz w:val="24"/>
          <w:szCs w:val="24"/>
        </w:rPr>
        <w:t>н</w:t>
      </w:r>
      <w:r w:rsidR="00B866DA">
        <w:rPr>
          <w:rFonts w:ascii="Times New Roman" w:hAnsi="Times New Roman" w:cs="Times New Roman"/>
          <w:b/>
          <w:sz w:val="24"/>
          <w:szCs w:val="24"/>
        </w:rPr>
        <w:t>оября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201</w:t>
      </w:r>
      <w:r w:rsidR="00262562">
        <w:rPr>
          <w:rFonts w:ascii="Times New Roman" w:hAnsi="Times New Roman" w:cs="Times New Roman"/>
          <w:b/>
          <w:sz w:val="24"/>
          <w:szCs w:val="24"/>
        </w:rPr>
        <w:t>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9C776C">
      <w:pgSz w:w="16838" w:h="11906" w:orient="landscape"/>
      <w:pgMar w:top="993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2C38"/>
    <w:rsid w:val="00101457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4170F9"/>
    <w:rsid w:val="00421E60"/>
    <w:rsid w:val="00431CD6"/>
    <w:rsid w:val="00470636"/>
    <w:rsid w:val="00475FA8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647F"/>
    <w:rsid w:val="00532DD2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0B21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31671"/>
    <w:rsid w:val="00945588"/>
    <w:rsid w:val="009B56AE"/>
    <w:rsid w:val="009C776C"/>
    <w:rsid w:val="009D3428"/>
    <w:rsid w:val="009D7D07"/>
    <w:rsid w:val="009E7323"/>
    <w:rsid w:val="009F4A97"/>
    <w:rsid w:val="00A00A68"/>
    <w:rsid w:val="00A33944"/>
    <w:rsid w:val="00A91565"/>
    <w:rsid w:val="00AA02F2"/>
    <w:rsid w:val="00AD7F81"/>
    <w:rsid w:val="00AE4473"/>
    <w:rsid w:val="00B4463F"/>
    <w:rsid w:val="00B727C5"/>
    <w:rsid w:val="00B84F3F"/>
    <w:rsid w:val="00B866DA"/>
    <w:rsid w:val="00BA50C7"/>
    <w:rsid w:val="00BA7463"/>
    <w:rsid w:val="00BB19C4"/>
    <w:rsid w:val="00BE4992"/>
    <w:rsid w:val="00BF0874"/>
    <w:rsid w:val="00BF7815"/>
    <w:rsid w:val="00C161C2"/>
    <w:rsid w:val="00C567BE"/>
    <w:rsid w:val="00C67B11"/>
    <w:rsid w:val="00C85795"/>
    <w:rsid w:val="00C87EA7"/>
    <w:rsid w:val="00C96096"/>
    <w:rsid w:val="00CB6559"/>
    <w:rsid w:val="00CD011A"/>
    <w:rsid w:val="00CE5C0C"/>
    <w:rsid w:val="00CF7334"/>
    <w:rsid w:val="00D04AFD"/>
    <w:rsid w:val="00D13B1B"/>
    <w:rsid w:val="00D50F3D"/>
    <w:rsid w:val="00D71EAC"/>
    <w:rsid w:val="00D936D7"/>
    <w:rsid w:val="00DB518A"/>
    <w:rsid w:val="00DB672C"/>
    <w:rsid w:val="00DB7AD3"/>
    <w:rsid w:val="00DF05A0"/>
    <w:rsid w:val="00E138FF"/>
    <w:rsid w:val="00E141FB"/>
    <w:rsid w:val="00E16045"/>
    <w:rsid w:val="00E25B2C"/>
    <w:rsid w:val="00E32A1A"/>
    <w:rsid w:val="00E73745"/>
    <w:rsid w:val="00E77862"/>
    <w:rsid w:val="00E87160"/>
    <w:rsid w:val="00EA740B"/>
    <w:rsid w:val="00EC020F"/>
    <w:rsid w:val="00EC6CF6"/>
    <w:rsid w:val="00ED6FC2"/>
    <w:rsid w:val="00F017E0"/>
    <w:rsid w:val="00F105F3"/>
    <w:rsid w:val="00F12C33"/>
    <w:rsid w:val="00F2678B"/>
    <w:rsid w:val="00F2686E"/>
    <w:rsid w:val="00F44043"/>
    <w:rsid w:val="00F51353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1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13B1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No Spacing"/>
    <w:uiPriority w:val="1"/>
    <w:qFormat/>
    <w:rsid w:val="00F51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114</cp:revision>
  <cp:lastPrinted>2019-01-10T10:56:00Z</cp:lastPrinted>
  <dcterms:created xsi:type="dcterms:W3CDTF">2017-01-26T02:39:00Z</dcterms:created>
  <dcterms:modified xsi:type="dcterms:W3CDTF">2019-11-21T15:56:00Z</dcterms:modified>
</cp:coreProperties>
</file>